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7C7" w:rsidRDefault="002C67C7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C67C7" w:rsidRDefault="002C67C7">
      <w:pPr>
        <w:pStyle w:val="ConsPlusNormal"/>
        <w:outlineLvl w:val="0"/>
      </w:pPr>
    </w:p>
    <w:p w:rsidR="002C67C7" w:rsidRDefault="002C67C7">
      <w:pPr>
        <w:pStyle w:val="ConsPlusTitle"/>
        <w:jc w:val="center"/>
        <w:outlineLvl w:val="0"/>
      </w:pPr>
      <w:r>
        <w:t>ПРАВИТЕЛЬСТВО НОВОСИБИРСКОЙ ОБЛАСТИ</w:t>
      </w:r>
    </w:p>
    <w:p w:rsidR="002C67C7" w:rsidRDefault="002C67C7">
      <w:pPr>
        <w:pStyle w:val="ConsPlusTitle"/>
        <w:jc w:val="center"/>
      </w:pPr>
    </w:p>
    <w:p w:rsidR="002C67C7" w:rsidRDefault="002C67C7">
      <w:pPr>
        <w:pStyle w:val="ConsPlusTitle"/>
        <w:jc w:val="center"/>
      </w:pPr>
      <w:r>
        <w:t>ПОСТАНОВЛЕНИЕ</w:t>
      </w:r>
    </w:p>
    <w:p w:rsidR="002C67C7" w:rsidRDefault="002C67C7">
      <w:pPr>
        <w:pStyle w:val="ConsPlusTitle"/>
        <w:jc w:val="center"/>
      </w:pPr>
      <w:r>
        <w:t>от 11 мая 2017 г. N 177-п</w:t>
      </w:r>
    </w:p>
    <w:p w:rsidR="002C67C7" w:rsidRDefault="002C67C7">
      <w:pPr>
        <w:pStyle w:val="ConsPlusTitle"/>
        <w:jc w:val="center"/>
      </w:pPr>
    </w:p>
    <w:p w:rsidR="002C67C7" w:rsidRDefault="002C67C7">
      <w:pPr>
        <w:pStyle w:val="ConsPlusTitle"/>
        <w:jc w:val="center"/>
      </w:pPr>
      <w:r>
        <w:t>ОБ УСЛОВИЯХ ПРОВЕДЕНИЯ ТОРГОВ НА ОСУЩЕСТВЛЕНИЕ СБОРА</w:t>
      </w:r>
    </w:p>
    <w:p w:rsidR="002C67C7" w:rsidRDefault="002C67C7">
      <w:pPr>
        <w:pStyle w:val="ConsPlusTitle"/>
        <w:jc w:val="center"/>
      </w:pPr>
      <w:r>
        <w:t>И ТРАНСПОРТИРОВАНИЯ ТВЕРДЫХ КОММУНАЛЬНЫХ ОТХОДОВ</w:t>
      </w:r>
    </w:p>
    <w:p w:rsidR="002C67C7" w:rsidRDefault="002C67C7">
      <w:pPr>
        <w:pStyle w:val="ConsPlusNormal"/>
        <w:ind w:firstLine="540"/>
        <w:jc w:val="both"/>
      </w:pPr>
    </w:p>
    <w:p w:rsidR="002C67C7" w:rsidRDefault="002C67C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24.06.1998 N 89-ФЗ "Об отходах производства и потребления",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03.11.2016 N 1133 "Об утверждении Правил проведения торгов, по результатам которых формируются цены на услуги по сбору и транспортированию твердых коммунальных отходов для регионального оператора", </w:t>
      </w:r>
      <w:hyperlink r:id="rId8" w:history="1">
        <w:r>
          <w:rPr>
            <w:color w:val="0000FF"/>
          </w:rPr>
          <w:t>Законом</w:t>
        </w:r>
      </w:hyperlink>
      <w:r>
        <w:t xml:space="preserve"> Новосибирской области от 01.07.2015 N 582-ОЗ "О разграничении полномочий органов государственной власти Новосибирской области в области обращения с отходами производства и потребления" Правительство Новосибирской области постановляет: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 xml:space="preserve">1. Установить </w:t>
      </w:r>
      <w:hyperlink w:anchor="P25" w:history="1">
        <w:r>
          <w:rPr>
            <w:color w:val="0000FF"/>
          </w:rPr>
          <w:t>условия</w:t>
        </w:r>
      </w:hyperlink>
      <w:r>
        <w:t xml:space="preserve"> проведения торгов на осуществление сбора и транспортирования твердых коммунальных отходов согласно приложению к настоящему постановлению.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заместителя Губернатора Новосибирской области Семку С.Н.</w:t>
      </w:r>
    </w:p>
    <w:p w:rsidR="002C67C7" w:rsidRDefault="002C67C7">
      <w:pPr>
        <w:pStyle w:val="ConsPlusNormal"/>
        <w:ind w:firstLine="540"/>
        <w:jc w:val="both"/>
      </w:pPr>
    </w:p>
    <w:p w:rsidR="002C67C7" w:rsidRDefault="002C67C7">
      <w:pPr>
        <w:pStyle w:val="ConsPlusNormal"/>
        <w:jc w:val="right"/>
      </w:pPr>
      <w:r>
        <w:t>Губернатор Новосибирской области</w:t>
      </w:r>
    </w:p>
    <w:p w:rsidR="002C67C7" w:rsidRDefault="002C67C7">
      <w:pPr>
        <w:pStyle w:val="ConsPlusNormal"/>
        <w:jc w:val="right"/>
      </w:pPr>
      <w:r>
        <w:t>В.Ф.ГОРОДЕЦКИЙ</w:t>
      </w:r>
    </w:p>
    <w:p w:rsidR="002C67C7" w:rsidRDefault="002C67C7">
      <w:pPr>
        <w:pStyle w:val="ConsPlusNormal"/>
        <w:ind w:firstLine="540"/>
        <w:jc w:val="both"/>
      </w:pPr>
    </w:p>
    <w:p w:rsidR="002C67C7" w:rsidRDefault="002C67C7">
      <w:pPr>
        <w:pStyle w:val="ConsPlusNormal"/>
        <w:ind w:firstLine="540"/>
        <w:jc w:val="both"/>
      </w:pPr>
    </w:p>
    <w:p w:rsidR="002C67C7" w:rsidRDefault="002C67C7">
      <w:pPr>
        <w:pStyle w:val="ConsPlusNormal"/>
        <w:ind w:firstLine="540"/>
        <w:jc w:val="both"/>
      </w:pPr>
    </w:p>
    <w:p w:rsidR="002C67C7" w:rsidRDefault="002C67C7">
      <w:pPr>
        <w:pStyle w:val="ConsPlusNormal"/>
        <w:ind w:firstLine="540"/>
        <w:jc w:val="both"/>
      </w:pPr>
    </w:p>
    <w:p w:rsidR="002C67C7" w:rsidRDefault="002C67C7">
      <w:pPr>
        <w:pStyle w:val="ConsPlusNormal"/>
        <w:ind w:firstLine="540"/>
        <w:jc w:val="both"/>
      </w:pPr>
    </w:p>
    <w:p w:rsidR="002C67C7" w:rsidRDefault="002C67C7">
      <w:pPr>
        <w:pStyle w:val="ConsPlusNormal"/>
        <w:jc w:val="right"/>
        <w:outlineLvl w:val="0"/>
      </w:pPr>
      <w:r>
        <w:t>Приложение</w:t>
      </w:r>
    </w:p>
    <w:p w:rsidR="002C67C7" w:rsidRDefault="002C67C7">
      <w:pPr>
        <w:pStyle w:val="ConsPlusNormal"/>
        <w:jc w:val="right"/>
      </w:pPr>
      <w:r>
        <w:t>к постановлению</w:t>
      </w:r>
    </w:p>
    <w:p w:rsidR="002C67C7" w:rsidRDefault="002C67C7">
      <w:pPr>
        <w:pStyle w:val="ConsPlusNormal"/>
        <w:jc w:val="right"/>
      </w:pPr>
      <w:r>
        <w:t>Правительства Новосибирской области</w:t>
      </w:r>
    </w:p>
    <w:p w:rsidR="002C67C7" w:rsidRDefault="002C67C7">
      <w:pPr>
        <w:pStyle w:val="ConsPlusNormal"/>
        <w:jc w:val="right"/>
      </w:pPr>
      <w:r>
        <w:t>от 11.05.2017 N 177-п</w:t>
      </w:r>
    </w:p>
    <w:p w:rsidR="002C67C7" w:rsidRDefault="002C67C7">
      <w:pPr>
        <w:pStyle w:val="ConsPlusNormal"/>
        <w:ind w:firstLine="540"/>
        <w:jc w:val="both"/>
      </w:pPr>
    </w:p>
    <w:p w:rsidR="002C67C7" w:rsidRDefault="002C67C7">
      <w:pPr>
        <w:pStyle w:val="ConsPlusTitle"/>
        <w:jc w:val="center"/>
      </w:pPr>
      <w:bookmarkStart w:id="1" w:name="P25"/>
      <w:bookmarkEnd w:id="1"/>
      <w:r>
        <w:t>УСЛОВИЯ</w:t>
      </w:r>
    </w:p>
    <w:p w:rsidR="002C67C7" w:rsidRDefault="002C67C7">
      <w:pPr>
        <w:pStyle w:val="ConsPlusTitle"/>
        <w:jc w:val="center"/>
      </w:pPr>
      <w:r>
        <w:t>ПРОВЕДЕНИЯ ТОРГОВ НА ОСУЩЕСТВЛЕНИЕ СБОРА И</w:t>
      </w:r>
    </w:p>
    <w:p w:rsidR="002C67C7" w:rsidRDefault="002C67C7">
      <w:pPr>
        <w:pStyle w:val="ConsPlusTitle"/>
        <w:jc w:val="center"/>
      </w:pPr>
      <w:r>
        <w:t>ТРАНСПОРТИРОВАНИЯ ТВЕРДЫХ КОММУНАЛЬНЫХ ОТХОДОВ</w:t>
      </w:r>
    </w:p>
    <w:p w:rsidR="002C67C7" w:rsidRDefault="002C67C7">
      <w:pPr>
        <w:pStyle w:val="ConsPlusNormal"/>
        <w:ind w:firstLine="540"/>
        <w:jc w:val="both"/>
      </w:pPr>
    </w:p>
    <w:p w:rsidR="002C67C7" w:rsidRDefault="002C67C7">
      <w:pPr>
        <w:pStyle w:val="ConsPlusNormal"/>
        <w:ind w:firstLine="540"/>
        <w:jc w:val="both"/>
      </w:pPr>
      <w:r>
        <w:t xml:space="preserve">1. Настоящие условия проведения торгов на осуществление сбора и транспортирования твердых коммунальных отходов (далее - Условия) разработаны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24.06.1998 N 89-ФЗ "Об отходах производства и потребления",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03.11.2016 N 1133 "Об утверждении Правил проведения торгов, по результатам которых формируются цены на услуги по сбору и транспортированию твердых коммунальных отходов для регионального оператора" (далее - Правила), </w:t>
      </w:r>
      <w:hyperlink r:id="rId11" w:history="1">
        <w:r>
          <w:rPr>
            <w:color w:val="0000FF"/>
          </w:rPr>
          <w:t>Законом</w:t>
        </w:r>
      </w:hyperlink>
      <w:r>
        <w:t xml:space="preserve"> Новосибирской области от 01.07.2015 N 582-ОЗ "О разграничении полномочий органов государственной власти Новосибирской области в области обращения с отходами производства и потребления" и определяют условия проведения региональным оператором по обращению с твердыми коммунальными отходами (далее - региональный оператор) для организации на территории Новосибирской области торгов на осуществление сбора и транспортирования твердых коммунальных отходов.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lastRenderedPageBreak/>
        <w:t>2. Цены на услуги по сбору и транспортированию твердых коммунальных отходов для регионального оператора в Новосибирской области формируются по результатам торгов.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3. Торги проводятся в форме аукциона и являются открытыми по составу участников (далее - аукцион). По результатам проведения аукциона заключается договор на оказание услуг по сбору и транспортированию твердых коммунальных отходов.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4. Организатором аукциона является региональный оператор. Организатор аукциона разрабатывает и утверждает документацию об аукционе.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5. Документация об аукционе содержит: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1) сведения о предмете аукциона (лота), в том числе описание границы территории в пределах зоны деятельности регионального оператора, на которой оказываются услуги по сбору и транспортированию твердых коммунальных отходов;</w:t>
      </w:r>
    </w:p>
    <w:p w:rsidR="002C67C7" w:rsidRDefault="002C67C7">
      <w:pPr>
        <w:pStyle w:val="ConsPlusNormal"/>
        <w:spacing w:before="220"/>
        <w:ind w:firstLine="540"/>
        <w:jc w:val="both"/>
      </w:pPr>
      <w:bookmarkStart w:id="2" w:name="P35"/>
      <w:bookmarkEnd w:id="2"/>
      <w:r>
        <w:t>2) сведения о количестве (объеме или массе) твердых коммунальных отходов в зоне деятельности регионального оператора с разбивкой по видам и классам опасности отходов и с учетом сезонной составляющей;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3) сведения об источниках образования твердых коммунальных отходов и местах накопления твердых коммунальных отходов, в том числе о контейнерных площадках (при их наличии);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4) обязательства по оказанию услуг по сбору и транспортированию твердых коммунальных отходов, включая: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а) периодичность и время вывоза отходов;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б) места приема и передачи отходов, направления транспортирования отходов;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в) иные требования к сбору и транспортированию твердых коммунальных отходов, установленные в отношении регионального оператора в соглашении с министерством жилищно-коммунального хозяйства и энергетики Новосибирской области (далее - министерство);</w:t>
      </w:r>
    </w:p>
    <w:p w:rsidR="002C67C7" w:rsidRDefault="002C67C7">
      <w:pPr>
        <w:pStyle w:val="ConsPlusNormal"/>
        <w:spacing w:before="220"/>
        <w:ind w:firstLine="540"/>
        <w:jc w:val="both"/>
      </w:pPr>
      <w:bookmarkStart w:id="3" w:name="P41"/>
      <w:bookmarkEnd w:id="3"/>
      <w:r>
        <w:t>5) применяемый способ коммерческого учета объема или массы отходов при их сборе и транспортировании;</w:t>
      </w:r>
    </w:p>
    <w:p w:rsidR="002C67C7" w:rsidRDefault="002C67C7">
      <w:pPr>
        <w:pStyle w:val="ConsPlusNormal"/>
        <w:spacing w:before="220"/>
        <w:ind w:firstLine="540"/>
        <w:jc w:val="both"/>
      </w:pPr>
      <w:bookmarkStart w:id="4" w:name="P42"/>
      <w:bookmarkEnd w:id="4"/>
      <w:r>
        <w:t>6) сроки и порядок оплаты услуг по сбору и транспортированию твердых коммунальных отходов;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7) порядок мониторинга региональным оператором качества услуг по сбору и транспортированию твердых коммунальных отходов;</w:t>
      </w:r>
    </w:p>
    <w:p w:rsidR="002C67C7" w:rsidRDefault="002C67C7">
      <w:pPr>
        <w:pStyle w:val="ConsPlusNormal"/>
        <w:spacing w:before="220"/>
        <w:ind w:firstLine="540"/>
        <w:jc w:val="both"/>
      </w:pPr>
      <w:bookmarkStart w:id="5" w:name="P44"/>
      <w:bookmarkEnd w:id="5"/>
      <w:r>
        <w:t>8) срок, на который заключается договор. При этом указанный срок не может превышать срок, на который организатору аукциона присвоен статус регионального оператора;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 xml:space="preserve">9) требования к участникам аукциона, установленные </w:t>
      </w:r>
      <w:hyperlink w:anchor="P59" w:history="1">
        <w:r>
          <w:rPr>
            <w:color w:val="0000FF"/>
          </w:rPr>
          <w:t>пунктом 9</w:t>
        </w:r>
      </w:hyperlink>
      <w:r>
        <w:t xml:space="preserve"> настоящих Условий;</w:t>
      </w:r>
    </w:p>
    <w:p w:rsidR="002C67C7" w:rsidRDefault="002C67C7">
      <w:pPr>
        <w:pStyle w:val="ConsPlusNormal"/>
        <w:spacing w:before="220"/>
        <w:ind w:firstLine="540"/>
        <w:jc w:val="both"/>
      </w:pPr>
      <w:bookmarkStart w:id="6" w:name="P46"/>
      <w:bookmarkEnd w:id="6"/>
      <w:r>
        <w:t>10) порядок, место, дата и время начала и окончания срока подачи заявок на участие в аукционе;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11) состав заявки на участие в аукционе, включая исчерпывающий перечень документов, представленных заявителями, порядок и срок отзыва заявок на участие в аукционе, порядок внесения изменений в эти заявки;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 xml:space="preserve">12) место, дата и время начала и окончания рассмотрения комиссией заявок на участие в </w:t>
      </w:r>
      <w:r>
        <w:lastRenderedPageBreak/>
        <w:t>аукционе;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13) место, дата и время проведения аукциона;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14) начальная цена предмета аукциона, размер шага аукциона;</w:t>
      </w:r>
    </w:p>
    <w:p w:rsidR="002C67C7" w:rsidRDefault="002C67C7">
      <w:pPr>
        <w:pStyle w:val="ConsPlusNormal"/>
        <w:spacing w:before="220"/>
        <w:ind w:firstLine="540"/>
        <w:jc w:val="both"/>
      </w:pPr>
      <w:bookmarkStart w:id="7" w:name="P51"/>
      <w:bookmarkEnd w:id="7"/>
      <w:r>
        <w:t>15) порядок расчета цены предмета аукциона;</w:t>
      </w:r>
    </w:p>
    <w:p w:rsidR="002C67C7" w:rsidRDefault="002C67C7">
      <w:pPr>
        <w:pStyle w:val="ConsPlusNormal"/>
        <w:spacing w:before="220"/>
        <w:ind w:firstLine="540"/>
        <w:jc w:val="both"/>
      </w:pPr>
      <w:bookmarkStart w:id="8" w:name="P52"/>
      <w:bookmarkEnd w:id="8"/>
      <w:r>
        <w:t>16) способ и размер обеспечения исполнения победителем аукциона или единственным участником обязательства по договору, порядок и срок его представления;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17) срок подписания договора;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18) проект договора (в случае проведения аукциона по нескольким лотам - проект договора в отношении каждого лота);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19) порядок, дата начала и окончания срока представления заявителям разъяснений положений документации об аукционе.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6. В целях формирования лотов зона деятельности регионального оператора должна быть разбита не менее чем на 3 лота (территории).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 xml:space="preserve">7. Региональный оператор вправе выделять в отдельные лоты услуги по сбору и транспортированию отдельных видов (классов опасности) твердых коммунальных отходов, образующихся на определенной территории в зоне деятельности регионального оператора, с учетом положений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от 04.05.2011 N 99-ФЗ "О лицензировании отдельных видов деятельности".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 xml:space="preserve">8. Предварительному согласованию с министерством подлежат предусмотренные документацией об аукционе условия проведения торгов, указанные в </w:t>
      </w:r>
      <w:hyperlink w:anchor="P35" w:history="1">
        <w:r>
          <w:rPr>
            <w:color w:val="0000FF"/>
          </w:rPr>
          <w:t>подпунктах 2</w:t>
        </w:r>
      </w:hyperlink>
      <w:r>
        <w:t xml:space="preserve">, </w:t>
      </w:r>
      <w:hyperlink w:anchor="P41" w:history="1">
        <w:r>
          <w:rPr>
            <w:color w:val="0000FF"/>
          </w:rPr>
          <w:t>5</w:t>
        </w:r>
      </w:hyperlink>
      <w:r>
        <w:t xml:space="preserve">, </w:t>
      </w:r>
      <w:hyperlink w:anchor="P42" w:history="1">
        <w:r>
          <w:rPr>
            <w:color w:val="0000FF"/>
          </w:rPr>
          <w:t>6</w:t>
        </w:r>
      </w:hyperlink>
      <w:r>
        <w:t xml:space="preserve">, </w:t>
      </w:r>
      <w:hyperlink w:anchor="P44" w:history="1">
        <w:r>
          <w:rPr>
            <w:color w:val="0000FF"/>
          </w:rPr>
          <w:t>8</w:t>
        </w:r>
      </w:hyperlink>
      <w:r>
        <w:t xml:space="preserve"> - </w:t>
      </w:r>
      <w:hyperlink w:anchor="P46" w:history="1">
        <w:r>
          <w:rPr>
            <w:color w:val="0000FF"/>
          </w:rPr>
          <w:t>10</w:t>
        </w:r>
      </w:hyperlink>
      <w:r>
        <w:t xml:space="preserve">, </w:t>
      </w:r>
      <w:hyperlink w:anchor="P51" w:history="1">
        <w:r>
          <w:rPr>
            <w:color w:val="0000FF"/>
          </w:rPr>
          <w:t>15</w:t>
        </w:r>
      </w:hyperlink>
      <w:r>
        <w:t xml:space="preserve"> и </w:t>
      </w:r>
      <w:hyperlink w:anchor="P52" w:history="1">
        <w:r>
          <w:rPr>
            <w:color w:val="0000FF"/>
          </w:rPr>
          <w:t>16 пункта 5</w:t>
        </w:r>
      </w:hyperlink>
      <w:r>
        <w:t xml:space="preserve"> настоящих Условий.</w:t>
      </w:r>
    </w:p>
    <w:p w:rsidR="002C67C7" w:rsidRDefault="002C67C7">
      <w:pPr>
        <w:pStyle w:val="ConsPlusNormal"/>
        <w:spacing w:before="220"/>
        <w:ind w:firstLine="540"/>
        <w:jc w:val="both"/>
      </w:pPr>
      <w:bookmarkStart w:id="9" w:name="P59"/>
      <w:bookmarkEnd w:id="9"/>
      <w:r>
        <w:t>9. Участником аукциона может быть индивидуальный предприниматель (юридическое лицо):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1) в отношении которого не проводится процедура ликвидации, не имеется решения арбитражного суда о ликвидации такого участника или решения арбитражного суда о признании заявителя банкротом и об открытии конкурсного производства;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 xml:space="preserve">2) деятельность которого не приостановлена в порядке, установленном </w:t>
      </w:r>
      <w:hyperlink r:id="rId13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 xml:space="preserve">3) у которого отсутствуют просроченная задолженность по уплате налогов, сборов, пеней и штрафов за нарушение законодательства Российской Федерации о налогах и сборах и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25 процентов балансовой стоимости активов участника аукциона, по данным бухгалтерской отчетности за последний отчетный период. Участник аукциона считается соответствующим установленному требованию в случае, если им в установленном порядке подано заявление об обжаловании указанных недоимок, задолженности и решение по такому заявлению на день рассмотрения заявки на участие в аукционе в </w:t>
      </w:r>
      <w:r>
        <w:lastRenderedPageBreak/>
        <w:t>определении поставщика (подрядчика, исполнителя) не принято;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4) у руководителя, членов коллегиального исполнительного органа и (или) главного бухгалтера которого отсутствует неснятая и (или) непогашенная судимость за преступления в сфере экономики;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5) у которого имеется лицензия на осуществление деятельности по сбору, транспортированию, обработке, утилизации, обезвреживанию, размещению отходов I - IV классов опасности с разрешенными видами деятельности - сбором и транспортированием отходов соответствующего вида и класса опасности, установленных организатором аукциона;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 xml:space="preserve">6) информация о котором, в том числе информация об учредителях, о членах коллегиального исполнительного органа, лице, исполняющем функции единоличного исполнительного органа участника аукциона - юридического лица, отсутствует в реестре недобросовестных поставщиков (подрядчиков, исполнителей), предусмотренном </w:t>
      </w:r>
      <w:hyperlink r:id="rId14" w:history="1">
        <w:r>
          <w:rPr>
            <w:color w:val="0000FF"/>
          </w:rPr>
          <w:t>статьей 104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2C67C7" w:rsidRDefault="002C67C7">
      <w:pPr>
        <w:pStyle w:val="ConsPlusNormal"/>
        <w:spacing w:before="220"/>
        <w:ind w:firstLine="540"/>
        <w:jc w:val="both"/>
      </w:pPr>
      <w:bookmarkStart w:id="10" w:name="P66"/>
      <w:bookmarkEnd w:id="10"/>
      <w:r>
        <w:t xml:space="preserve">10. Министерство в течение 5 рабочих дней со дня получения от регионального оператора условий проведения торгов осуществляет оценку представленных региональным оператором условий проведения торгов с целью определения соответствия этих условий соглашению с региональным оператором, территориальной схеме обращения с отходами, региональной программе в области обращения с отходами, в том числе с твердыми коммунальными отходами, а также положениям </w:t>
      </w:r>
      <w:hyperlink r:id="rId15" w:history="1">
        <w:r>
          <w:rPr>
            <w:color w:val="0000FF"/>
          </w:rPr>
          <w:t>Правил</w:t>
        </w:r>
      </w:hyperlink>
      <w:r>
        <w:t xml:space="preserve"> и принимает решение о согласовании или о необходимости внесения изменений в условия проведения торгов с указанием разделов (пунктов), требующих доработки, и уведомляет регионального оператора об этом решении в течение одного рабочего дня со дня принятия такого решения.</w:t>
      </w:r>
    </w:p>
    <w:p w:rsidR="002C67C7" w:rsidRDefault="002C67C7">
      <w:pPr>
        <w:pStyle w:val="ConsPlusNormal"/>
        <w:spacing w:before="220"/>
        <w:ind w:firstLine="540"/>
        <w:jc w:val="both"/>
      </w:pPr>
      <w:bookmarkStart w:id="11" w:name="P67"/>
      <w:bookmarkEnd w:id="11"/>
      <w:r>
        <w:t>11. В случае принятия министерством решения о необходимости внесения изменений в условия проведения торгов региональный оператор дорабатывает такие условия и направляет их на повторное предварительное согласование в министерство в течение 10 дней со дня получения такого решения, если более длительный срок не указан министерством.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 xml:space="preserve">12. Повторное предварительное согласование условий проведения торгов осуществляется в порядке, установленном </w:t>
      </w:r>
      <w:hyperlink w:anchor="P66" w:history="1">
        <w:r>
          <w:rPr>
            <w:color w:val="0000FF"/>
          </w:rPr>
          <w:t>пунктами 10</w:t>
        </w:r>
      </w:hyperlink>
      <w:r>
        <w:t xml:space="preserve"> - </w:t>
      </w:r>
      <w:hyperlink w:anchor="P67" w:history="1">
        <w:r>
          <w:rPr>
            <w:color w:val="0000FF"/>
          </w:rPr>
          <w:t>11</w:t>
        </w:r>
      </w:hyperlink>
      <w:r>
        <w:t xml:space="preserve"> настоящих Условий.</w:t>
      </w:r>
    </w:p>
    <w:p w:rsidR="002C67C7" w:rsidRDefault="002C67C7">
      <w:pPr>
        <w:pStyle w:val="ConsPlusNormal"/>
        <w:ind w:firstLine="540"/>
        <w:jc w:val="both"/>
      </w:pPr>
    </w:p>
    <w:p w:rsidR="002C67C7" w:rsidRDefault="002C67C7">
      <w:pPr>
        <w:pStyle w:val="ConsPlusNormal"/>
        <w:ind w:firstLine="540"/>
        <w:jc w:val="both"/>
      </w:pPr>
    </w:p>
    <w:p w:rsidR="002C67C7" w:rsidRDefault="002C67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7139" w:rsidRDefault="00307139"/>
    <w:sectPr w:rsidR="00307139" w:rsidSect="00650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7C7"/>
    <w:rsid w:val="00142CAF"/>
    <w:rsid w:val="001723FB"/>
    <w:rsid w:val="00286DD1"/>
    <w:rsid w:val="002C67C7"/>
    <w:rsid w:val="00307139"/>
    <w:rsid w:val="00474B64"/>
    <w:rsid w:val="00475860"/>
    <w:rsid w:val="00525F3A"/>
    <w:rsid w:val="005310B2"/>
    <w:rsid w:val="00547AAF"/>
    <w:rsid w:val="00765F27"/>
    <w:rsid w:val="009A25F5"/>
    <w:rsid w:val="00C476E7"/>
    <w:rsid w:val="00C72419"/>
    <w:rsid w:val="00E5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67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67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67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67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67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67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6A71ABC62291930BE31DE8E148886E6D0BA50B19894C56A0E47BC451818AD7F924C2597B15B31CD23F9D7BtBa0D" TargetMode="External"/><Relationship Id="rId13" Type="http://schemas.openxmlformats.org/officeDocument/2006/relationships/hyperlink" Target="consultantplus://offline/ref=F66A71ABC62291930BE303E5F724D6676700FA071E8D4706F8B27D930EtDa1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66A71ABC62291930BE303E5F724D6676608FA041E8E4706F8B27D930ED18C82B964C40C3851BE1CtDa0D" TargetMode="External"/><Relationship Id="rId12" Type="http://schemas.openxmlformats.org/officeDocument/2006/relationships/hyperlink" Target="consultantplus://offline/ref=F66A71ABC62291930BE303E5F724D6676601F30E18814706F8B27D930EtDa1D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6A71ABC62291930BE303E5F724D6676608FF051B8E4706F8B27D930ED18C82B964C4093At5a3D" TargetMode="External"/><Relationship Id="rId11" Type="http://schemas.openxmlformats.org/officeDocument/2006/relationships/hyperlink" Target="consultantplus://offline/ref=F66A71ABC62291930BE31DE8E148886E6D0BA50B19894C56A0E47BC451818AD7F924C2597B15B31CD23F9D7BtBa0D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66A71ABC62291930BE303E5F724D6676608FA041E8E4706F8B27D930ED18C82B964C40C3851BE1CtDa0D" TargetMode="External"/><Relationship Id="rId10" Type="http://schemas.openxmlformats.org/officeDocument/2006/relationships/hyperlink" Target="consultantplus://offline/ref=F66A71ABC62291930BE303E5F724D6676608FA041E8E4706F8B27D930ED18C82B964C40C3851BE1CtDa0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6A71ABC62291930BE303E5F724D6676608FF051B8E4706F8B27D930ED18C82B964C4093At5a3D" TargetMode="External"/><Relationship Id="rId14" Type="http://schemas.openxmlformats.org/officeDocument/2006/relationships/hyperlink" Target="consultantplus://offline/ref=F66A71ABC62291930BE303E5F724D6676608FC051F894706F8B27D930ED18C82B964C40C3850BA14tDa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1733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11592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Анна Петровна</dc:creator>
  <cp:lastModifiedBy>User</cp:lastModifiedBy>
  <cp:revision>2</cp:revision>
  <dcterms:created xsi:type="dcterms:W3CDTF">2019-12-20T10:06:00Z</dcterms:created>
  <dcterms:modified xsi:type="dcterms:W3CDTF">2019-12-20T10:06:00Z</dcterms:modified>
</cp:coreProperties>
</file>